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E1" w:rsidRDefault="00C27AE1" w:rsidP="00C27AE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2F2F"/>
          <w:sz w:val="18"/>
          <w:szCs w:val="18"/>
        </w:rPr>
      </w:pPr>
      <w:r>
        <w:rPr>
          <w:rFonts w:ascii="Arial" w:hAnsi="Arial" w:cs="Arial"/>
          <w:b/>
          <w:bCs/>
          <w:color w:val="2F2F2F"/>
          <w:sz w:val="18"/>
          <w:szCs w:val="18"/>
        </w:rPr>
        <w:t xml:space="preserve">Apelujemy do wszystkich mieszkańców Wielkopolski o przyłączenie się do protestu wobec wejścia w życie zapisów "Białej Księgi Złóż Kopalin", dotyczących między innymi ochrony, a w konsekwencji </w:t>
      </w:r>
      <w:proofErr w:type="spellStart"/>
      <w:r>
        <w:rPr>
          <w:rFonts w:ascii="Arial" w:hAnsi="Arial" w:cs="Arial"/>
          <w:b/>
          <w:bCs/>
          <w:color w:val="2F2F2F"/>
          <w:sz w:val="18"/>
          <w:szCs w:val="18"/>
        </w:rPr>
        <w:t>eksplotacji</w:t>
      </w:r>
      <w:proofErr w:type="spellEnd"/>
      <w:r>
        <w:rPr>
          <w:rFonts w:ascii="Arial" w:hAnsi="Arial" w:cs="Arial"/>
          <w:b/>
          <w:bCs/>
          <w:color w:val="2F2F2F"/>
          <w:sz w:val="18"/>
          <w:szCs w:val="18"/>
        </w:rPr>
        <w:t xml:space="preserve"> kopalni odkrywkowej węgla brunatnego na terenie Wielkopolski, w obrębie gmin i miejscowości: Mosina, Czempiń, Krzywiń i Oczkowice. 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„Biała Księga Ochrony Złóż Kopalin" to dokument, który powstał z inicjatywy Ministerstwa Środowiska. Zawiera on analizę problemu ochrony złóż kopalin strategicznych (m.in. węgla kamiennego, węgla brunatnego, gazu ziemnego, ropy naftowej, rudy metali</w:t>
      </w:r>
      <w:proofErr w:type="gramStart"/>
      <w:r>
        <w:rPr>
          <w:rFonts w:ascii="Arial" w:hAnsi="Arial" w:cs="Arial"/>
          <w:color w:val="2F2F2F"/>
          <w:sz w:val="18"/>
          <w:szCs w:val="18"/>
        </w:rPr>
        <w:t>)  oraz</w:t>
      </w:r>
      <w:proofErr w:type="gramEnd"/>
      <w:r>
        <w:rPr>
          <w:rFonts w:ascii="Arial" w:hAnsi="Arial" w:cs="Arial"/>
          <w:color w:val="2F2F2F"/>
          <w:sz w:val="18"/>
          <w:szCs w:val="18"/>
        </w:rPr>
        <w:t xml:space="preserve"> określenie ścieżek prawnych ochrony tych złóż.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 xml:space="preserve">W praktyce oznacza to dążenie do takiego usankcjonowania prawnego, aby w każdej chwili można było rozpocząć eksploatację kopalni odkrywkowej węgla brunatnego (odpowiednie planowanie zagospodarowania, uproszczona procedura wywłaszczeniowa, brak konsultacji społecznych i inne ułatwienia dla władz – wszystko w ramach </w:t>
      </w:r>
      <w:proofErr w:type="spellStart"/>
      <w:r>
        <w:rPr>
          <w:rFonts w:ascii="Arial" w:hAnsi="Arial" w:cs="Arial"/>
          <w:color w:val="2F2F2F"/>
          <w:sz w:val="18"/>
          <w:szCs w:val="18"/>
        </w:rPr>
        <w:t>tzw.specustawy</w:t>
      </w:r>
      <w:proofErr w:type="spellEnd"/>
      <w:r>
        <w:rPr>
          <w:rFonts w:ascii="Arial" w:hAnsi="Arial" w:cs="Arial"/>
          <w:color w:val="2F2F2F"/>
          <w:sz w:val="18"/>
          <w:szCs w:val="18"/>
        </w:rPr>
        <w:t>)</w:t>
      </w:r>
    </w:p>
    <w:p w:rsidR="00C27AE1" w:rsidRPr="0077561B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2F2F2F"/>
          <w:sz w:val="18"/>
          <w:szCs w:val="18"/>
          <w:u w:val="single"/>
        </w:rPr>
      </w:pPr>
      <w:r w:rsidRPr="0077561B">
        <w:rPr>
          <w:rFonts w:ascii="Arial" w:hAnsi="Arial" w:cs="Arial"/>
          <w:b/>
          <w:bCs/>
          <w:color w:val="2F2F2F"/>
          <w:sz w:val="18"/>
          <w:szCs w:val="18"/>
          <w:u w:val="single"/>
        </w:rPr>
        <w:t>Co nam grozi? 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•</w:t>
      </w:r>
      <w:r w:rsidR="0077561B">
        <w:rPr>
          <w:rFonts w:ascii="Arial" w:hAnsi="Arial" w:cs="Arial"/>
          <w:b/>
          <w:bCs/>
          <w:color w:val="000080"/>
          <w:sz w:val="18"/>
          <w:szCs w:val="18"/>
        </w:rPr>
        <w:t xml:space="preserve"> Przestanie działać ujęcie wody w Mosinie, które zaopatruje </w:t>
      </w:r>
      <w:proofErr w:type="gramStart"/>
      <w:r w:rsidR="0077561B">
        <w:rPr>
          <w:rFonts w:ascii="Arial" w:hAnsi="Arial" w:cs="Arial"/>
          <w:b/>
          <w:bCs/>
          <w:color w:val="000080"/>
          <w:sz w:val="18"/>
          <w:szCs w:val="18"/>
        </w:rPr>
        <w:t>w  wodę</w:t>
      </w:r>
      <w:proofErr w:type="gramEnd"/>
      <w:r w:rsidR="0077561B">
        <w:rPr>
          <w:rFonts w:ascii="Arial" w:hAnsi="Arial" w:cs="Arial"/>
          <w:b/>
          <w:bCs/>
          <w:color w:val="000080"/>
          <w:sz w:val="18"/>
          <w:szCs w:val="18"/>
        </w:rPr>
        <w:t xml:space="preserve"> 70% aglomeracji poznańskiej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• Znaczące </w:t>
      </w:r>
      <w:proofErr w:type="gramStart"/>
      <w:r>
        <w:rPr>
          <w:rFonts w:ascii="Arial" w:hAnsi="Arial" w:cs="Arial"/>
          <w:b/>
          <w:bCs/>
          <w:color w:val="000080"/>
          <w:sz w:val="18"/>
          <w:szCs w:val="18"/>
        </w:rPr>
        <w:t>pogorszenie jakości</w:t>
      </w:r>
      <w:proofErr w:type="gramEnd"/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wody w Warcie i zagrożenie dla istnienia ujęcia w Dębinie.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• Zanieczyszczenie środowiska (lokalizacja elektrowni) może dotykać tereny w promieniu kilkudziesięciu kilometrów.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• Złoża węgla przebiegają przez sam środek Wielkopolskiego Parku Narodowego, w konsekwencji ich eksploatacji Park przestałby istnieć. Przerwane zostałoby wciąż modernizowane połączenie kolejowe Poznań-Wrocław.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• Grożą nam zmiany w gospodarce rolnej (zarówno straty w produkcji, ale również skutki społeczne)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• Zostaną poniesione wysokie koszty likwidacji obiektów przemysłowych, mieszkalnych i kulturalnych, koszty likwidacji i odbudowy infrastruktury technicznej i społecznej.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Z uwagi na powagę sytuacji apelujemy do Państwa o aktywne zainteresowanie się tym tematem. </w:t>
      </w:r>
    </w:p>
    <w:p w:rsid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C27AE1">
        <w:rPr>
          <w:rFonts w:ascii="Arial" w:hAnsi="Arial" w:cs="Arial"/>
          <w:b/>
          <w:bCs/>
          <w:color w:val="FF0000"/>
          <w:sz w:val="18"/>
          <w:szCs w:val="18"/>
        </w:rPr>
        <w:t>Możemy wspólnie temu przeciwdziałać zgłaszając swoje protesty do dnia 15 grudnia 2015 pod adresem</w:t>
      </w:r>
      <w:proofErr w:type="gramStart"/>
      <w:r w:rsidRPr="00C27AE1">
        <w:rPr>
          <w:rFonts w:ascii="Arial" w:hAnsi="Arial" w:cs="Arial"/>
          <w:b/>
          <w:bCs/>
          <w:color w:val="FF0000"/>
          <w:sz w:val="18"/>
          <w:szCs w:val="18"/>
        </w:rPr>
        <w:t>: </w:t>
      </w:r>
      <w:r w:rsidRPr="00EC5E9A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bialaksiega</w:t>
      </w:r>
      <w:proofErr w:type="gramEnd"/>
      <w:r w:rsidRPr="00EC5E9A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@mos.gov.</w:t>
      </w:r>
      <w:proofErr w:type="gramStart"/>
      <w:r w:rsidRPr="00EC5E9A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pl</w:t>
      </w:r>
      <w:proofErr w:type="gramEnd"/>
      <w:r w:rsidRPr="00EC5E9A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.</w:t>
      </w:r>
      <w:r w:rsidRPr="00C27AE1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C27AE1" w:rsidRPr="00C27AE1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</w:pPr>
      <w:r w:rsidRPr="00C27AE1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 xml:space="preserve">Wystarczy </w:t>
      </w:r>
      <w:proofErr w:type="gramStart"/>
      <w:r w:rsidRPr="00C27AE1">
        <w:rPr>
          <w:rFonts w:ascii="Arial" w:hAnsi="Arial" w:cs="Arial"/>
          <w:b/>
          <w:bCs/>
          <w:color w:val="4F6228" w:themeColor="accent3" w:themeShade="80"/>
          <w:sz w:val="18"/>
          <w:szCs w:val="18"/>
        </w:rPr>
        <w:t xml:space="preserve">napisać : </w:t>
      </w:r>
      <w:r w:rsidRPr="00C27AE1"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>„</w:t>
      </w:r>
      <w:proofErr w:type="gramEnd"/>
      <w:r w:rsidRPr="00C27AE1"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 xml:space="preserve">Nie zgadzam się na realizację zapisów Białej Księgi w rejonie tzw. Rowu Poznańskiego. Nie chcę kopalni odkrywkowej węgla brunatnego </w:t>
      </w:r>
      <w:r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>we wskazanej lokalizac</w:t>
      </w:r>
      <w:r w:rsidRPr="00C27AE1"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 xml:space="preserve">ji. Jako </w:t>
      </w:r>
      <w:r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>mies</w:t>
      </w:r>
      <w:r w:rsidRPr="00C27AE1"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>z</w:t>
      </w:r>
      <w:r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>k</w:t>
      </w:r>
      <w:r w:rsidRPr="00C27AE1"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>aniec</w:t>
      </w:r>
      <w:r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 xml:space="preserve"> Wielkopolski wyrażam </w:t>
      </w:r>
      <w:r w:rsidRPr="00C27AE1"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>zaniepokojenie tymi planami, nie godzę się na niszczącą środowisko gospodarkę kopalinami</w:t>
      </w:r>
      <w:r w:rsidR="00630A34"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>. Bezpośrednim skutkiem odkrywkowego wydobycia węgla brunatnego</w:t>
      </w:r>
      <w:bookmarkStart w:id="0" w:name="_GoBack"/>
      <w:bookmarkEnd w:id="0"/>
      <w:r>
        <w:rPr>
          <w:rFonts w:ascii="Arial" w:hAnsi="Arial" w:cs="Arial"/>
          <w:b/>
          <w:bCs/>
          <w:i/>
          <w:color w:val="4F6228" w:themeColor="accent3" w:themeShade="80"/>
          <w:sz w:val="18"/>
          <w:szCs w:val="18"/>
        </w:rPr>
        <w:t xml:space="preserve"> na tym terenie będzie m.in. zniszczenie środowiska naturalnego Wielkopolski oraz stacji uzdatniania wody w Mosinie” (podpis)</w:t>
      </w:r>
    </w:p>
    <w:p w:rsidR="00C27AE1" w:rsidRPr="00EC5E9A" w:rsidRDefault="00C27AE1" w:rsidP="00C27A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EC5E9A">
        <w:rPr>
          <w:rFonts w:ascii="Arial" w:hAnsi="Arial" w:cs="Arial"/>
          <w:b/>
          <w:bCs/>
          <w:sz w:val="18"/>
          <w:szCs w:val="18"/>
          <w:u w:val="single"/>
        </w:rPr>
        <w:t xml:space="preserve">Liczy się każdy głos, prosimy o rozsyłanie tej informacji do znajomych i rodzin, do znanych Państwu grup działaczy społecznych. Sprawa jest pilna i ważna. </w:t>
      </w:r>
    </w:p>
    <w:p w:rsidR="000B52FB" w:rsidRPr="00EC5E9A" w:rsidRDefault="000B52FB">
      <w:pPr>
        <w:rPr>
          <w:u w:val="single"/>
        </w:rPr>
      </w:pPr>
    </w:p>
    <w:sectPr w:rsidR="000B52FB" w:rsidRPr="00EC5E9A" w:rsidSect="008701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86"/>
    <w:rsid w:val="000B52FB"/>
    <w:rsid w:val="00630A34"/>
    <w:rsid w:val="0077561B"/>
    <w:rsid w:val="00C27AE1"/>
    <w:rsid w:val="00C96186"/>
    <w:rsid w:val="00E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A097E-7286-499D-A015-DECB699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dorota_wisniewska</dc:creator>
  <cp:keywords/>
  <dc:description/>
  <cp:lastModifiedBy>dorota_wisniewska</cp:lastModifiedBy>
  <cp:revision>5</cp:revision>
  <dcterms:created xsi:type="dcterms:W3CDTF">2015-12-10T13:13:00Z</dcterms:created>
  <dcterms:modified xsi:type="dcterms:W3CDTF">2015-12-10T13:31:00Z</dcterms:modified>
</cp:coreProperties>
</file>