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Lista tematów dla studentów UTP związanych z estetyką Miasta Bydgoszczy: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Księga Rozwiązań Plastycznych dla Starego Miasta oraz Śródmieścia wykonana we współpracy z Plastykiem  Miejskim, zawierająca  m.in. kolorystykę budynków, wzornik reklam, znaków informacyjnych. </w:t>
      </w:r>
      <w:r>
        <w:rPr>
          <w:rFonts w:cs="Calibri"/>
          <w:b/>
        </w:rPr>
        <w:t>Mała architektura w nawiązaniu do funkcji obiektów, symbolika miejsca. Iluminacja. Mała architektura a historia i tożsamość miejsca. Nazwy ulic i placów</w:t>
      </w:r>
    </w:p>
    <w:p>
      <w:pPr>
        <w:pStyle w:val="ListParagraph"/>
        <w:numPr>
          <w:ilvl w:val="0"/>
          <w:numId w:val="1"/>
        </w:numPr>
        <w:rPr/>
      </w:pPr>
      <w:r>
        <w:rPr/>
        <w:t>Artystyczna Długa – aranżacja przestrzeni, stworzenie klimatu poprzez wprowadzenie elementów malarskich, form rzeźbiarskich itp.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/>
          <w:b/>
        </w:rPr>
        <w:t>Audyt niewłaściwego oznakowania reklamowego, wizualizacja oraz pokazanie rozwiązania  zgodnego z zasadami projektowania architektonicznego, Stare Miasto, Śródmieście,  np. opracowanie rozwiązana dla ulicy Cieszkowskiego.</w:t>
      </w:r>
    </w:p>
    <w:p>
      <w:pPr>
        <w:pStyle w:val="ListParagraph"/>
        <w:numPr>
          <w:ilvl w:val="0"/>
          <w:numId w:val="1"/>
        </w:numPr>
        <w:rPr/>
      </w:pPr>
      <w:r>
        <w:rPr/>
        <w:t>Przejście Magiczne Schodki: Wełniany Rynek 6 – Wyspa Młyńska, aranżacja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rFonts w:cs="Calibri"/>
          <w:b/>
        </w:rPr>
        <w:t xml:space="preserve">System informacji miejskiej dla Starego Miasta 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Stoiska do sprzedaży owoców i warzyw wpisane w przestrzeń i klimat Starego Miasta</w:t>
      </w:r>
    </w:p>
    <w:p>
      <w:pPr>
        <w:pStyle w:val="ListParagraph"/>
        <w:spacing w:lineRule="auto" w:line="360"/>
        <w:ind w:left="714" w:hanging="0"/>
        <w:rPr/>
      </w:pPr>
      <w:r>
        <w:rPr/>
        <w:t xml:space="preserve"> – </w:t>
      </w:r>
      <w:r>
        <w:rPr/>
        <w:t>ulica Długa oraz tereny prywatne ( teren Rywala, Drukarnia,)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Projekt stoisk, pawilonów miejskich dla jarmarków i kiermaszy okazjonalnych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Wózki z watą cukrową i inne mobilne obiekty gastronomiczne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Dekoracja świąteczna o charakterze artystycznym, dekoracje i instalacje związane ze świętami narodowymi i uroczystościami miejskimi ( np. Ster na Bydgoszcz)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Potykacze ( tablice z menu) dla kawiarni i restauracji oraz potykacze – tzw. standy ( stojaki) dla sklepów  znajdujących się w podwórzu. Materiał;  drewno, metal, konstrukcje o charakterze artystycznym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Recykling - rzeźby w przestrzeni Miasta /sponsorowane/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System tablic reklamowych o funkcji kierunkowej wskazujących dojazd do sklepu/ firmy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Zindywidualizowane lub systemowe pylony/ tablice zlokalizowane przy wjeździe do firmy          - identyfikujące tablice, pełniące funkcję wskazującą siedzibę firmy – miejsce prowadzonej działalności –  umieszczone w pasie zieleni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Tabliczki z numeracją posesji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Elementy małej architektury, np. kwietniki, ławki, kosze na śmieci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Ogródki letnie, kawiarenki – o zindywidualizowanym charakterze, ciekawe meble, elementy ogrodzenia  i parasole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Uporządkowanie reklamowe obiektów, w których działalność prowadzi wiele podmiotów               ( obiekty wielkopowierzchniowe, usługowo-handlowe) – rozwiązania modułowe, systemowe, pylony, systemy blokowe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Broszura informacyjna dla przedsiębiorców – dotycząca zasad umieszczania reklam na budynkach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System Informacji Wewnętrznej Urzędu Miasta Bydgoszczy – ul. Grudziądzka ( ujednolicony system tablic – tabliczek na drzwiach, strzałki, miejsca newralgiczne – podział na poszczególne piętra, listowniki…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Wystawki przed sklepami warzywno-owocowymi – regały, stelaże na skrzynki, pojemniki, zadaszenie – parasole..</w:t>
      </w:r>
    </w:p>
    <w:p>
      <w:pPr>
        <w:pStyle w:val="ListParagraph"/>
        <w:numPr>
          <w:ilvl w:val="0"/>
          <w:numId w:val="1"/>
        </w:numPr>
        <w:spacing w:lineRule="auto" w:line="360"/>
        <w:ind w:left="714" w:hanging="357"/>
        <w:rPr/>
      </w:pPr>
      <w:r>
        <w:rPr/>
        <w:t>Targowiska, stragany – systemowe rozwiązania ( w strefie śródmiejskiej i dalsze obszary)</w:t>
      </w:r>
    </w:p>
    <w:p>
      <w:pPr>
        <w:pStyle w:val="ListParagraph"/>
        <w:numPr>
          <w:ilvl w:val="0"/>
          <w:numId w:val="1"/>
        </w:numPr>
        <w:rPr/>
      </w:pPr>
      <w:r>
        <w:rPr/>
        <w:t>Stoiska przy cmentarzach – kwiaty i znicze – stelaże, regały, lady</w:t>
      </w:r>
    </w:p>
    <w:p>
      <w:pPr>
        <w:pStyle w:val="ListParagraph"/>
        <w:numPr>
          <w:ilvl w:val="0"/>
          <w:numId w:val="1"/>
        </w:numPr>
        <w:rPr/>
      </w:pPr>
      <w:r>
        <w:rPr/>
        <w:t>Kioski – projekt indywidualnej formy dla Bydgoszczy ( ul. Gdańska – Śródmieście i dalsze rejony)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Zagospodarowanie placów ( przestrzeń przy Rywalu, skwer im. Leszka Białego – przy VI LO, Park Ludowy im. W.Witosa, przestrzeń wokół Pałacu Młodzieży, Osiedle Sielanka, Park przy Balatonie, Dolina Pięciu Stawów, </w:t>
      </w:r>
    </w:p>
    <w:p>
      <w:pPr>
        <w:pStyle w:val="ListParagraph"/>
        <w:numPr>
          <w:ilvl w:val="0"/>
          <w:numId w:val="1"/>
        </w:numPr>
        <w:rPr/>
      </w:pPr>
      <w:r>
        <w:rPr/>
        <w:t>Uporządkowanie przestrzeni wraz z oznakowaniem reklamowym bydgoskich klubów sportowych ( KS Gwiazda, Chemik, Żużlowy Klub Sportowy, WKS Zawisza, Łuczniczka Bydgoszcz, aranżacja przestrzeni wokół HSW Łuczniczka)</w:t>
      </w:r>
    </w:p>
    <w:p>
      <w:pPr>
        <w:pStyle w:val="ListParagraph"/>
        <w:numPr>
          <w:ilvl w:val="0"/>
          <w:numId w:val="1"/>
        </w:numPr>
        <w:rPr/>
      </w:pPr>
      <w:r>
        <w:rPr/>
        <w:t>Rewitalizacja przestrzeni wraz z oznakowaniem reklamowym bydgoskich szkół, domów kultury ( rozwiązania systemowe, systemy na reklamę okolicznościową – rekrutacja – rezygnacja z reklamy banerowej na ogrodzeniu)</w:t>
      </w:r>
    </w:p>
    <w:p>
      <w:pPr>
        <w:pStyle w:val="ListParagraph"/>
        <w:numPr>
          <w:ilvl w:val="0"/>
          <w:numId w:val="1"/>
        </w:numPr>
        <w:rPr/>
      </w:pPr>
      <w:r>
        <w:rPr/>
        <w:t>Szpital Miejski ( ul. Szpitalna) – aranżacja przestrzeni, forma instalacji o charakterze artystycznym jako dominanta</w:t>
      </w:r>
    </w:p>
    <w:p>
      <w:pPr>
        <w:pStyle w:val="ListParagraph"/>
        <w:numPr>
          <w:ilvl w:val="0"/>
          <w:numId w:val="1"/>
        </w:numPr>
        <w:rPr/>
      </w:pPr>
      <w:r>
        <w:rPr/>
        <w:t>Leśny Park Kultury i Wypoczynku „Myślęcinek” – aranżacja przestrzeni, obiekty handlowe ujednolicone, elementy reklamowe uporządkowane, rozwiązania systemowe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Aranżacja wejść ( bram) na Wyspę Młyńską  - ul. Ku Młynom, </w:t>
      </w:r>
    </w:p>
    <w:p>
      <w:pPr>
        <w:pStyle w:val="ListParagraph"/>
        <w:numPr>
          <w:ilvl w:val="0"/>
          <w:numId w:val="1"/>
        </w:numPr>
        <w:rPr/>
      </w:pPr>
      <w:r>
        <w:rPr/>
        <w:t>Aranżacja ulicy Zaułek, ul. Drukarskiej</w:t>
      </w:r>
    </w:p>
    <w:p>
      <w:pPr>
        <w:pStyle w:val="ListParagraph"/>
        <w:numPr>
          <w:ilvl w:val="0"/>
          <w:numId w:val="1"/>
        </w:numPr>
        <w:rPr/>
      </w:pPr>
      <w:r>
        <w:rPr/>
        <w:t>Donice w strefie staromiejskiej</w:t>
      </w:r>
    </w:p>
    <w:p>
      <w:pPr>
        <w:pStyle w:val="ListParagraph"/>
        <w:numPr>
          <w:ilvl w:val="0"/>
          <w:numId w:val="1"/>
        </w:numPr>
        <w:rPr/>
      </w:pPr>
      <w:r>
        <w:rPr/>
        <w:t>Projekt ściany –  wiszącego ogrodu</w:t>
      </w:r>
    </w:p>
    <w:p>
      <w:pPr>
        <w:pStyle w:val="ListParagraph"/>
        <w:numPr>
          <w:ilvl w:val="0"/>
          <w:numId w:val="1"/>
        </w:numPr>
        <w:rPr/>
      </w:pPr>
      <w:r>
        <w:rPr/>
        <w:t>Księga Rozwiązań Plastycznych dla Starego Fordonu wykonana we współpracy z Plastykiem  Miejskim, zawierająca  m.in. kolorystykę budynków, wzornik reklam, znaków informacyjnych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Powstawanie w miejscach „plomb” przy ul. Bydgoskiej i ul. Wyzwolenia tzw. </w:t>
      </w:r>
      <w:r>
        <w:rPr>
          <w:b/>
          <w:bCs/>
        </w:rPr>
        <w:t xml:space="preserve">ogrodów społecznych </w:t>
      </w:r>
      <w:r>
        <w:rPr/>
        <w:t>lub niewielkich skwerów zieleni, tworzonych i użytkowanych przez społeczność lokalną. Wykorzystanie kultury ogrodniczej da dodatkową możliwość rewitalizacji oraz tworzenia trwałych więzi sąsiedzkich.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SegoeScript,Bold"/>
          <w:bCs/>
        </w:rPr>
        <w:t>Zieleń w przestrzeni publicznej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Zieleń w przestrzeni ulic i placów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Pnącza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Zieleń w pojemnikach i donicach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 Kwietniki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Dywany kwiatowe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Zielone rzeźby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>36. Zieleń we wnętrzach i na zapleczach podwórek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Zielone podwórka</w:t>
      </w:r>
    </w:p>
    <w:p>
      <w:pPr>
        <w:pStyle w:val="ListParagraph"/>
        <w:spacing w:lineRule="auto" w:line="240" w:before="0" w:after="0"/>
        <w:contextualSpacing/>
        <w:rPr>
          <w:rFonts w:cs="Calibri"/>
        </w:rPr>
      </w:pPr>
      <w:r>
        <w:rPr>
          <w:rFonts w:cs="Calibri"/>
        </w:rPr>
        <w:t>- Ukwiecone fasady budynków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>37. Wyznaczenie przestrzeni reklamowej dla drobnych przedsiębiorców -w przestrzeni staromiejskiej i śródmiejskiej ( słupy ogłoszeniowe, systemowe rozwiązania, tablice ogłoszeń?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4c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06fe5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c586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A84D-5C16-482F-8A38-BF1F0AC0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Application>LibreOffice/5.1.0.3$Windows_X86_64 LibreOffice_project/5e3e00a007d9b3b6efb6797a8b8e57b51ab1f737</Application>
  <Pages>2</Pages>
  <Words>709</Words>
  <CharactersWithSpaces>4259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2015-10-13T07:48:00Z</dcterms:created>
  <dc:creator>bialczykd</dc:creator>
  <dc:description/>
  <dc:language>pl-PL</dc:language>
  <cp:lastModifiedBy>iwinskim</cp:lastModifiedBy>
  <cp:lastPrinted>2015-10-01T13:43:00Z</cp:lastPrinted>
  <dcterms:modified xsi:type="dcterms:W3CDTF">2015-11-13T10:38:00Z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