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E3" w:rsidRPr="002F4539" w:rsidRDefault="002F4539" w:rsidP="001458D0">
      <w:pPr>
        <w:spacing w:after="0" w:line="240" w:lineRule="auto"/>
        <w:jc w:val="both"/>
        <w:rPr>
          <w:b/>
        </w:rPr>
      </w:pPr>
      <w:r w:rsidRPr="002F4539">
        <w:rPr>
          <w:b/>
        </w:rPr>
        <w:t>NIK o współdziałaniu wojewódzki</w:t>
      </w:r>
      <w:r>
        <w:rPr>
          <w:b/>
        </w:rPr>
        <w:t>ego</w:t>
      </w:r>
      <w:r w:rsidRPr="002F4539">
        <w:rPr>
          <w:b/>
        </w:rPr>
        <w:t xml:space="preserve"> konserwator</w:t>
      </w:r>
      <w:r>
        <w:rPr>
          <w:b/>
        </w:rPr>
        <w:t>a</w:t>
      </w:r>
      <w:r w:rsidRPr="002F4539">
        <w:rPr>
          <w:b/>
        </w:rPr>
        <w:t xml:space="preserve"> zabytków z jednostkami samorządu terytorialnego</w:t>
      </w:r>
      <w:r>
        <w:rPr>
          <w:b/>
        </w:rPr>
        <w:t xml:space="preserve"> na terenie Kujawsko-Pomorskiego</w:t>
      </w:r>
    </w:p>
    <w:p w:rsidR="002F4539" w:rsidRDefault="002F4539" w:rsidP="00504BD2">
      <w:pPr>
        <w:spacing w:before="240" w:after="0"/>
        <w:jc w:val="both"/>
      </w:pPr>
      <w:r>
        <w:t xml:space="preserve">Kontrola potwierdziła, że wojewódzki konserwator zabytków przekazał wszystkim gminom z terenu województwa wykazy zabytków nieruchomych, wpisanych do rejestru zabytków lub ujętych w wojewódzkiej ewidencji zabytków, znajdujących się na terenie danej gminy. Nie monitorował jednak, czy gminy ujęły te </w:t>
      </w:r>
      <w:r w:rsidR="00264086">
        <w:t>obiekty</w:t>
      </w:r>
      <w:r>
        <w:t xml:space="preserve"> w prowadzonych przez nie ewidencjach. </w:t>
      </w:r>
      <w:r w:rsidR="00ED187E">
        <w:t xml:space="preserve">Jest to o tyle ważne, że zabytki nieujęte w gminnej ewidencji </w:t>
      </w:r>
      <w:r w:rsidR="000B317E">
        <w:t>mogą być po</w:t>
      </w:r>
      <w:r w:rsidR="00ED187E">
        <w:t>zbawione ochron</w:t>
      </w:r>
      <w:r w:rsidR="004A4A07">
        <w:t>y niezbędnej dla</w:t>
      </w:r>
      <w:r w:rsidR="00ED187E">
        <w:t xml:space="preserve"> zachowania ich wartości historycznej, artystycznej lub naukowej. Tymczasem kontrola NIK przeprowadzona w 4 urzędach miast: Bydgoszczy, Chełmna, Koronowa i Radzynia Chełmińskiego wykazała istotne zagrożenia dla tej ochrony. I tak:</w:t>
      </w:r>
    </w:p>
    <w:p w:rsidR="00ED187E" w:rsidRPr="00397940" w:rsidRDefault="00ED187E" w:rsidP="00504BD2">
      <w:pPr>
        <w:pStyle w:val="Akapitzlist"/>
        <w:numPr>
          <w:ilvl w:val="0"/>
          <w:numId w:val="1"/>
        </w:numPr>
        <w:ind w:left="714" w:hanging="357"/>
        <w:jc w:val="both"/>
      </w:pPr>
      <w:r w:rsidRPr="00397940">
        <w:t xml:space="preserve">2 obiekty wpisane do rejestru zabytków i 27 obiektów objętych ewidencją wojewódzką </w:t>
      </w:r>
      <w:r w:rsidR="004A4A07" w:rsidRPr="00397940">
        <w:t>nie zostało</w:t>
      </w:r>
      <w:r w:rsidRPr="00397940">
        <w:t xml:space="preserve"> ujęt</w:t>
      </w:r>
      <w:r w:rsidR="004A4A07" w:rsidRPr="00397940">
        <w:t>ych</w:t>
      </w:r>
      <w:r w:rsidRPr="00397940">
        <w:t xml:space="preserve"> w </w:t>
      </w:r>
      <w:r w:rsidR="004A4A07" w:rsidRPr="00397940">
        <w:t>gminnej ewidencji zabytków Koronowa;</w:t>
      </w:r>
    </w:p>
    <w:p w:rsidR="004A4A07" w:rsidRPr="00397940" w:rsidRDefault="004A4A07" w:rsidP="004A4A07">
      <w:pPr>
        <w:pStyle w:val="Akapitzlist"/>
        <w:numPr>
          <w:ilvl w:val="0"/>
          <w:numId w:val="1"/>
        </w:numPr>
        <w:spacing w:before="240"/>
        <w:jc w:val="both"/>
      </w:pPr>
      <w:r w:rsidRPr="00397940">
        <w:t>215 obiektów objętych ewidencją wojewódzką nie zostało ujętych w gminnej ewidencji zabytków Radzynia Chełmińskiego;</w:t>
      </w:r>
    </w:p>
    <w:p w:rsidR="004A4A07" w:rsidRPr="00397940" w:rsidRDefault="004A4A07" w:rsidP="004A4A07">
      <w:pPr>
        <w:pStyle w:val="Akapitzlist"/>
        <w:numPr>
          <w:ilvl w:val="0"/>
          <w:numId w:val="1"/>
        </w:numPr>
        <w:spacing w:before="240"/>
        <w:jc w:val="both"/>
      </w:pPr>
      <w:r w:rsidRPr="00397940">
        <w:t>w Chełmnie do gminnej ewidencji zabytków nie wpisano 7 obiektów uznanych za zabytk</w:t>
      </w:r>
      <w:r w:rsidR="00504BD2" w:rsidRPr="00397940">
        <w:t>owe i podlegające ochronie;</w:t>
      </w:r>
    </w:p>
    <w:p w:rsidR="00504BD2" w:rsidRDefault="00504BD2" w:rsidP="004A4A07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Urząd Miasta Bydgoszczy </w:t>
      </w:r>
      <w:r w:rsidR="00EB34D7">
        <w:t>nie wiedział, ile zabytków nieruchomych wpisanych do rejestru zabytków znajduje się na terenie Bydgoszczy: zdaniem miejskiego konserwatora było ich 203, a według danych Wydziału Mienia i Geodezji Urzędu – 234. Nie było także jasne, ile zabytków znajduje się w gminnej ewidencji zabytków Bydgoszczy: miejski konserwator wskazywał nieco ponad 2,5 tys., a z Uchwały Rady Miasta z kwietnia 2013</w:t>
      </w:r>
      <w:r w:rsidR="000B317E">
        <w:t> </w:t>
      </w:r>
      <w:r w:rsidR="00EB34D7">
        <w:t>r. wynikało, że było ich aż 2,8</w:t>
      </w:r>
      <w:r w:rsidR="000B317E">
        <w:t> </w:t>
      </w:r>
      <w:r w:rsidR="00EB34D7">
        <w:t xml:space="preserve">tys. Z kolei wojewódzki konserwator </w:t>
      </w:r>
      <w:r w:rsidR="000B317E">
        <w:t>podawał</w:t>
      </w:r>
      <w:r w:rsidR="00EB34D7">
        <w:t xml:space="preserve"> liczb</w:t>
      </w:r>
      <w:r w:rsidR="000B317E">
        <w:t>ę</w:t>
      </w:r>
      <w:r w:rsidR="00EB34D7">
        <w:t xml:space="preserve"> ponad 2,6 tys.</w:t>
      </w:r>
    </w:p>
    <w:p w:rsidR="006146EE" w:rsidRPr="009A398F" w:rsidRDefault="006146EE" w:rsidP="00EB34D7">
      <w:pPr>
        <w:spacing w:before="240"/>
        <w:jc w:val="both"/>
      </w:pPr>
      <w:r>
        <w:t>Najwyższa Izba Kontroli stwierdziła rażące naruszenie prawa budowlanego w Urzędzie Miasta Bydgoszczy, polegające na nieuzgodnieniu z miejskim konserwatorem zabytków pozwolenia na rozbiórkę budynku magazynowego przy ul. Elbląskiej w Bydgoszczy, objęt</w:t>
      </w:r>
      <w:r w:rsidR="000B317E">
        <w:t>ego</w:t>
      </w:r>
      <w:r>
        <w:t xml:space="preserve"> wojewódzką i gminną ewidencją zabytków. Doprowadziło to do nieodwracalnego zniszczenia zabytku, do </w:t>
      </w:r>
      <w:r w:rsidR="000B317E">
        <w:t xml:space="preserve">którego </w:t>
      </w:r>
      <w:r>
        <w:t>ochrony zobowiązany był Prezydent Miasta</w:t>
      </w:r>
      <w:r w:rsidR="009A398F">
        <w:t>. Zniszczony budynek znajdował się w wojewódzkiej ewidencji zabytków od 2005 r., a informacja o tym, że znajduje się także w gminnej ewidencji</w:t>
      </w:r>
      <w:r w:rsidR="000B317E">
        <w:t>,</w:t>
      </w:r>
      <w:r w:rsidR="009A398F">
        <w:t xml:space="preserve"> została podana do publicznej wiadomości w Uchwale Rady Miasta z kwietnia 2013 r. Szczególną uwagę Izba zwróciła na fakt, że pracownicy Urzędu w jednych sprawach powoływali się na gminną ewidencję zabytków, a w innych uznawali, że gminna ewidencja zabytków nie istnieje. </w:t>
      </w:r>
      <w:r w:rsidR="00264086">
        <w:t xml:space="preserve">Poza tym widoczny był – na przykładzie powyższej sprawy – problem braku wymiany informacji pomiędzy komórkami organizacyjnymi Urzędu, </w:t>
      </w:r>
      <w:r w:rsidR="000B317E">
        <w:t xml:space="preserve">co </w:t>
      </w:r>
      <w:r w:rsidR="00264086">
        <w:t>skutk</w:t>
      </w:r>
      <w:r w:rsidR="000B317E">
        <w:t>owało</w:t>
      </w:r>
      <w:r w:rsidR="00264086">
        <w:t xml:space="preserve"> wydawaniem sprzecznych rozstrzygnięć. Otóż najpierw miejski konserwator zabytków poinformował wnioskującego o zgodę na rozbiórkę ww.</w:t>
      </w:r>
      <w:r w:rsidR="000B317E">
        <w:t xml:space="preserve"> budynku, że został on w 2005 </w:t>
      </w:r>
      <w:r w:rsidR="00264086">
        <w:t xml:space="preserve">r. ujęty w ewidencji zabytków i zwrócił się </w:t>
      </w:r>
      <w:r w:rsidR="000B317E" w:rsidRPr="00681FD0">
        <w:t xml:space="preserve">do </w:t>
      </w:r>
      <w:r w:rsidR="00681FD0">
        <w:t>wnioskodawcy</w:t>
      </w:r>
      <w:r w:rsidR="000B317E">
        <w:t xml:space="preserve"> </w:t>
      </w:r>
      <w:r w:rsidR="00264086">
        <w:t>o przedstawienie dokumentów niezbędnych do oceny, czy możliwe jest zachowanie</w:t>
      </w:r>
      <w:r w:rsidR="000B317E">
        <w:t xml:space="preserve"> obiektu</w:t>
      </w:r>
      <w:r w:rsidR="00264086">
        <w:t>. Kolejny wniosek w tej samej sprawie został złożony po niespełna miesiącu do Wydziału Administracji Budowlanej tego samego Urzędu Miasta, w strukturze którego działa miejski konserwator zabytków. Tym razem Wydział Administracji Budowlanej udzielił wnioskodawcy pozwolenia na rozbiórkę tego obiektu, bez uzgadniania tej decyzji z miejskim konserwatorem zabytków.</w:t>
      </w:r>
    </w:p>
    <w:p w:rsidR="004A4A07" w:rsidRDefault="004E3EF4" w:rsidP="00ED187E">
      <w:pPr>
        <w:spacing w:before="240"/>
        <w:jc w:val="both"/>
      </w:pPr>
      <w:r>
        <w:t xml:space="preserve">NIK zwróciła szczególną uwagę na zadania z zakresu kompetencji wojewódzkiego konserwatora zabytków, przekazane przez Wojewodę Kujawsko-Pomorskiego – na mocy porozumień – Prezydentom Bydgoszczy, Torunia i Grudziądza oraz Burmistrzowi Chełmna. </w:t>
      </w:r>
      <w:r w:rsidR="00ED4D0E">
        <w:t xml:space="preserve">Na wykonanie zadań w </w:t>
      </w:r>
      <w:r w:rsidR="00ED4D0E">
        <w:lastRenderedPageBreak/>
        <w:t xml:space="preserve">latach 2013-2014 nie przekazano ww. gminom żadnych środków finansowych z budżetu państwa, stąd finansowanie powierzonych zadań spoczęło w całości na władzach samorządowych. Na podkreślenie i uwagę </w:t>
      </w:r>
      <w:r w:rsidR="00B633A5">
        <w:t xml:space="preserve">Wojewody Kujawsko-Pomorskiego </w:t>
      </w:r>
      <w:r w:rsidR="00ED4D0E">
        <w:t xml:space="preserve">zasługuje również fakt, że – w przypadku porozumień zawartych z Prezydentami Bydgoszczy i Torunia </w:t>
      </w:r>
      <w:r w:rsidR="005B3B32">
        <w:t>–</w:t>
      </w:r>
      <w:r w:rsidR="00ED4D0E">
        <w:t xml:space="preserve"> </w:t>
      </w:r>
      <w:r w:rsidR="005B3B32">
        <w:t xml:space="preserve">uzyskali oni także kompetencje do wydawania decyzji w zakresie zabytków będących własnością tych miast, stając się „sędziami we własnych sprawach”. Zdaniem Izby takie sytuacje </w:t>
      </w:r>
      <w:r w:rsidR="00E9246B">
        <w:t xml:space="preserve">powinny być wyeliminowane, gdyż </w:t>
      </w:r>
      <w:r w:rsidR="005B3B32">
        <w:t xml:space="preserve">mogą prowadzić do wystąpienia konfliktu interesów, budząc uzasadnione wątpliwości co do obiektywizmu i rzetelności sprawowania opieki konserwatorskiej </w:t>
      </w:r>
      <w:r w:rsidR="00E9246B">
        <w:t xml:space="preserve">nad zabytkami. </w:t>
      </w:r>
    </w:p>
    <w:p w:rsidR="000B317E" w:rsidRDefault="00E9246B" w:rsidP="000B317E">
      <w:pPr>
        <w:spacing w:before="240"/>
        <w:jc w:val="both"/>
      </w:pPr>
      <w:r>
        <w:t xml:space="preserve">Zastrzeżenia Izby dotyczyły również wydatkowania środków na ochronę zabytków przez Bydgoszcz, Radzyń Chełmiński i Koronowo. W latach 2013-2014 Bydgoszcz wydała na ten cel ponad 3 mln zł, w tym 70% przeznaczono na dotacje celowe dla podmiotów prywatnych. Ocena wniosków o udzielenie dotacji odbywała się jednak w sposób niejasny, a jej kryteria nie zostały ani formalnie przyjęte, ani podane do publicznej wiadomości. Dodatkowo wyniki kontroli wykazały nierówne traktowanie dotowanych: w przypadku 2 spośród 6 badanych umów termin przekazania środków dotacji został określony w sposób </w:t>
      </w:r>
      <w:r w:rsidR="00D12976">
        <w:t xml:space="preserve">bezzasadnie </w:t>
      </w:r>
      <w:r>
        <w:t xml:space="preserve">faworyzujący te podmioty i niezgodny z uchwałą Rady Miasta. </w:t>
      </w:r>
      <w:r w:rsidR="00D12976">
        <w:t>Z kolei</w:t>
      </w:r>
      <w:r w:rsidR="00D2293C">
        <w:t xml:space="preserve"> w Koronowie (2 przypadki na cztery</w:t>
      </w:r>
      <w:r w:rsidR="00D12976">
        <w:t xml:space="preserve"> zbadan</w:t>
      </w:r>
      <w:r w:rsidR="00D2293C">
        <w:t>e</w:t>
      </w:r>
      <w:r w:rsidR="00D12976">
        <w:t>) i w Radzyniu Chełmińskim (</w:t>
      </w:r>
      <w:r w:rsidR="001458D0">
        <w:t xml:space="preserve">każdy z </w:t>
      </w:r>
      <w:r w:rsidR="00D2293C">
        <w:t>2</w:t>
      </w:r>
      <w:r w:rsidR="00D12976">
        <w:t xml:space="preserve"> zbadan</w:t>
      </w:r>
      <w:r w:rsidR="001458D0">
        <w:t>ych przypadków</w:t>
      </w:r>
      <w:bookmarkStart w:id="0" w:name="_GoBack"/>
      <w:bookmarkEnd w:id="0"/>
      <w:r w:rsidR="00D12976">
        <w:t>) udzielan</w:t>
      </w:r>
      <w:r w:rsidR="00AD5F3F">
        <w:t>o</w:t>
      </w:r>
      <w:r w:rsidR="00D12976">
        <w:t xml:space="preserve"> dotacji </w:t>
      </w:r>
      <w:r w:rsidR="00AD5F3F">
        <w:t xml:space="preserve">pomimo nieprzedłożenia odpowiednich dokumentów, wymaganych uchwałami </w:t>
      </w:r>
      <w:r w:rsidR="006146EE">
        <w:t>rady miasta.</w:t>
      </w:r>
      <w:r w:rsidR="000B317E" w:rsidRPr="000B317E">
        <w:t xml:space="preserve"> </w:t>
      </w:r>
    </w:p>
    <w:p w:rsidR="000B317E" w:rsidRDefault="000B317E" w:rsidP="000B317E">
      <w:pPr>
        <w:spacing w:before="240"/>
        <w:jc w:val="both"/>
      </w:pPr>
      <w:r>
        <w:t>Kontrola wykazała ponadto, że w 2 z 4 skontrolowanych gmin nie opracowano – wymaganego przepisami ustawy – programu opieki nad zabytkami. W Radzyniu Chełmińskim program w ogóle nie powstał, a w Koronowie w 2015 r. (w trakcie kontroli NIK) wciąż trwały prace nad kolejnym, po tym jak poprzedni przestał obowiązywać w 2011 r. Wojewódzki konserwator zabytków nie wiedział, ile i jakie gminy z terenu województwa posiadają program opieki nad zabytkami, gdyż nie zbierał takich danych. Zdaniem Izby wiedza w tym zakresie pozwoliłaby na skuteczniejszą opiekę konserwatorską w regionie.</w:t>
      </w:r>
    </w:p>
    <w:p w:rsidR="00E9246B" w:rsidRPr="00E9246B" w:rsidRDefault="00E9246B" w:rsidP="00ED187E">
      <w:pPr>
        <w:spacing w:before="240"/>
        <w:jc w:val="both"/>
      </w:pPr>
    </w:p>
    <w:sectPr w:rsidR="00E9246B" w:rsidRPr="00E9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ABF"/>
    <w:multiLevelType w:val="hybridMultilevel"/>
    <w:tmpl w:val="892CC01C"/>
    <w:lvl w:ilvl="0" w:tplc="7796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9"/>
    <w:rsid w:val="000B317E"/>
    <w:rsid w:val="001458D0"/>
    <w:rsid w:val="00264086"/>
    <w:rsid w:val="002F4539"/>
    <w:rsid w:val="0031077A"/>
    <w:rsid w:val="00397940"/>
    <w:rsid w:val="004A4A07"/>
    <w:rsid w:val="004E3EF4"/>
    <w:rsid w:val="004F31F2"/>
    <w:rsid w:val="00504BD2"/>
    <w:rsid w:val="005B3B32"/>
    <w:rsid w:val="006146EE"/>
    <w:rsid w:val="00681FD0"/>
    <w:rsid w:val="00836DE3"/>
    <w:rsid w:val="009A398F"/>
    <w:rsid w:val="00A95A92"/>
    <w:rsid w:val="00AD5F3F"/>
    <w:rsid w:val="00B11844"/>
    <w:rsid w:val="00B36F90"/>
    <w:rsid w:val="00B633A5"/>
    <w:rsid w:val="00D12976"/>
    <w:rsid w:val="00D2293C"/>
    <w:rsid w:val="00E9246B"/>
    <w:rsid w:val="00EB34D7"/>
    <w:rsid w:val="00ED187E"/>
    <w:rsid w:val="00E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Antkiewicz</dc:creator>
  <cp:lastModifiedBy>Oliwia Bar</cp:lastModifiedBy>
  <cp:revision>7</cp:revision>
  <dcterms:created xsi:type="dcterms:W3CDTF">2016-03-30T11:55:00Z</dcterms:created>
  <dcterms:modified xsi:type="dcterms:W3CDTF">2016-03-31T10:07:00Z</dcterms:modified>
</cp:coreProperties>
</file>